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DA29F8" w:rsidRPr="00DA29F8" w:rsidTr="00DA29F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textAlignment w:val="baseline"/>
              <w:outlineLvl w:val="1"/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</w:pPr>
            <w:r w:rsidRPr="00DA29F8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t>План финансово-хозяйственной деятельности на 2026 г.</w:t>
            </w:r>
            <w:r w:rsidRPr="00DA29F8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br/>
              <w:t>и плановый период 2027 и 2028 годов</w:t>
            </w:r>
            <w:r w:rsidRPr="00DA29F8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br/>
              <w:t>(индивидуальный)</w:t>
            </w:r>
            <w:r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t xml:space="preserve"> №26</w:t>
            </w:r>
          </w:p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</w:p>
          <w:p w:rsidR="00DA29F8" w:rsidRPr="00DA29F8" w:rsidRDefault="00DA29F8" w:rsidP="00DA29F8">
            <w:pPr>
              <w:spacing w:after="0" w:line="240" w:lineRule="auto"/>
              <w:jc w:val="center"/>
              <w:textAlignment w:val="baseline"/>
              <w:outlineLvl w:val="4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от 02.02.2026</w:t>
            </w:r>
          </w:p>
        </w:tc>
      </w:tr>
    </w:tbl>
    <w:p w:rsidR="00DA29F8" w:rsidRPr="00DA29F8" w:rsidRDefault="00DA29F8" w:rsidP="00DA29F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340" w:type="dxa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3686"/>
        <w:gridCol w:w="1702"/>
        <w:gridCol w:w="1969"/>
      </w:tblGrid>
      <w:tr w:rsidR="00DA29F8" w:rsidRPr="00DA29F8" w:rsidTr="00DA29F8"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02.02.2026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</w:p>
        </w:tc>
      </w:tr>
      <w:tr w:rsidR="00DA29F8" w:rsidRPr="00DA29F8" w:rsidTr="00DA29F8">
        <w:tc>
          <w:tcPr>
            <w:tcW w:w="1062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Орган, осуществляющий</w:t>
            </w: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br/>
              <w:t>функции и полномочия учредителя</w:t>
            </w:r>
          </w:p>
        </w:tc>
        <w:tc>
          <w:tcPr>
            <w:tcW w:w="1973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ОТДЕЛ ОБЩЕГО ОБРАЗОВАНИЯ, МОЛОДЕЖНОЙ ПОЛИТИКИ И СПОРТА АДМИНИСТРАЦИИ НОВОСИЛЬСКОГО РАЙОНА ОРЛОВСКОЙ ОБЛАСТИ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Сводному реестру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54302221</w:t>
            </w:r>
          </w:p>
        </w:tc>
      </w:tr>
      <w:tr w:rsidR="00DA29F8" w:rsidRPr="00DA29F8" w:rsidTr="00DA29F8">
        <w:tc>
          <w:tcPr>
            <w:tcW w:w="1062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1973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глава по БК</w:t>
            </w:r>
            <w:bookmarkStart w:id="0" w:name="_GoBack"/>
            <w:bookmarkEnd w:id="0"/>
          </w:p>
        </w:tc>
        <w:tc>
          <w:tcPr>
            <w:tcW w:w="10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004</w:t>
            </w:r>
          </w:p>
        </w:tc>
      </w:tr>
      <w:tr w:rsidR="00DA29F8" w:rsidRPr="00DA29F8" w:rsidTr="00DA29F8">
        <w:tc>
          <w:tcPr>
            <w:tcW w:w="1062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Учреждение</w:t>
            </w:r>
          </w:p>
        </w:tc>
        <w:tc>
          <w:tcPr>
            <w:tcW w:w="1973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МУНИЦИПАЛЬНОЕ БЮДЖЕТНОЕ ОБЩЕОБРАЗОВАТЕЛЬНОЕ УЧРЕЖДЕНИЕ ГЛУБКОВСКАЯ ОСНОВНАЯ ОБЩЕОБРАЗОВАТЕЛЬНАЯ ШКОЛА НОВОСИЛЬСКОГО РАЙОНА ОРЛОВСКОЙ ОБЛАСТИ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Сводному реестру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543Ц4376</w:t>
            </w:r>
          </w:p>
        </w:tc>
      </w:tr>
      <w:tr w:rsidR="00DA29F8" w:rsidRPr="00DA29F8" w:rsidTr="00DA29F8">
        <w:tc>
          <w:tcPr>
            <w:tcW w:w="1062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1973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ИНН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5719002599</w:t>
            </w:r>
          </w:p>
        </w:tc>
      </w:tr>
      <w:tr w:rsidR="00DA29F8" w:rsidRPr="00DA29F8" w:rsidTr="00DA29F8">
        <w:tc>
          <w:tcPr>
            <w:tcW w:w="1062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1973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КПП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571901001</w:t>
            </w:r>
          </w:p>
        </w:tc>
      </w:tr>
      <w:tr w:rsidR="00DA29F8" w:rsidRPr="00DA29F8" w:rsidTr="00DA29F8"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руб.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ОКЕИ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383</w:t>
            </w:r>
          </w:p>
        </w:tc>
      </w:tr>
    </w:tbl>
    <w:p w:rsidR="00DA29F8" w:rsidRPr="00DA29F8" w:rsidRDefault="00DA29F8" w:rsidP="00DA29F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  <w:r w:rsidRPr="00DA29F8">
        <w:rPr>
          <w:rFonts w:ascii="Arial" w:hAnsi="Arial" w:cs="Arial"/>
          <w:color w:val="4A4A4A"/>
          <w:sz w:val="18"/>
          <w:szCs w:val="18"/>
        </w:rPr>
        <w:br/>
      </w:r>
      <w:r w:rsidRPr="00DA29F8">
        <w:rPr>
          <w:rFonts w:ascii="Arial" w:hAnsi="Arial" w:cs="Arial"/>
          <w:color w:val="4A4A4A"/>
          <w:sz w:val="18"/>
          <w:szCs w:val="18"/>
        </w:rPr>
        <w:br/>
      </w:r>
    </w:p>
    <w:p w:rsidR="00DA29F8" w:rsidRPr="00DA29F8" w:rsidRDefault="00DA29F8" w:rsidP="00DA29F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hAnsi="inherit" w:cs="Arial"/>
          <w:b/>
          <w:bCs/>
          <w:color w:val="4A4A4A"/>
          <w:sz w:val="18"/>
          <w:szCs w:val="18"/>
        </w:rPr>
      </w:pPr>
      <w:r w:rsidRPr="00DA29F8">
        <w:rPr>
          <w:rFonts w:ascii="inherit" w:hAnsi="inherit" w:cs="Arial"/>
          <w:b/>
          <w:bCs/>
          <w:color w:val="4A4A4A"/>
          <w:sz w:val="18"/>
          <w:szCs w:val="18"/>
          <w:bdr w:val="none" w:sz="0" w:space="0" w:color="auto" w:frame="1"/>
        </w:rPr>
        <w:t>Раздел 1. Поступления и выплаты</w:t>
      </w:r>
    </w:p>
    <w:p w:rsidR="00DA29F8" w:rsidRPr="00DA29F8" w:rsidRDefault="00DA29F8" w:rsidP="00DA29F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370"/>
        <w:gridCol w:w="528"/>
        <w:gridCol w:w="349"/>
        <w:gridCol w:w="1203"/>
        <w:gridCol w:w="997"/>
        <w:gridCol w:w="1009"/>
        <w:gridCol w:w="1009"/>
        <w:gridCol w:w="896"/>
      </w:tblGrid>
      <w:tr w:rsidR="00DA29F8" w:rsidRPr="00DA29F8" w:rsidTr="00DA29F8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Код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Аналитический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Сумма</w:t>
            </w:r>
          </w:p>
        </w:tc>
      </w:tr>
      <w:tr w:rsidR="00DA29F8" w:rsidRPr="00DA29F8" w:rsidTr="00DA29F8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2026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текущий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2027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первый год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2028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второй год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 пределами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</w:tr>
      <w:tr w:rsidR="00DA29F8" w:rsidRPr="00DA29F8" w:rsidTr="00DA29F8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Остаток средств на начало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Остаток средств на конец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Доходы,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7 897 916,25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7 616 580,44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7 995 571,11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доходы от собственности,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доходы от оказания услуг, работ, компенсации затрат учреждений,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7 871 876,25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7 616 580,44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7 995 571,11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7 871 876,25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7 616 580,44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7 995 571,11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доходы от штрафов, пеней, иных сумм принудительного изъятия,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безвозмездные денежные поступления,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26 040,00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26 040,00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прочие доходы,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доходы от операций с активами,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прочие поступления,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 xml:space="preserve">увеличение остатков денежных средств за счет возврата дебиторской задолженности 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lastRenderedPageBreak/>
              <w:t>прошлых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lastRenderedPageBreak/>
              <w:t>1981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lastRenderedPageBreak/>
              <w:t>Расходы,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7 897 916,25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7 616 580,44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7 995 571,11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выплаты персоналу,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6 543 134,35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6 287 838,54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6 666 829,21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оплата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5 243 669,02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4 754 414,40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5 133 405,07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1 299 465,33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1 533 424,14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1 533 424,14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1 299 465,33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1 533 424,14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1 533 424,14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 военнослужащим и сотрудникам, имеющим специальные звания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социальные и иные выплаты населению,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дств ст</w:t>
            </w:r>
            <w:proofErr w:type="gramEnd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ипендиального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уплата налогов, сборов и иных платежей,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61 200,00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61 200,00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61 200,00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32 000,00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32 000,00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32 000,00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безвозмездные перечисления организациям и физическим лицам,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бюджетным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автономным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расходы на закупку товаров, работ, услуг,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1 278 081,90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прочую закупку товаров, работ и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715 881,90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689 841,90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689 841,90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закупку энергетических 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562 200,00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562 200,00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562 200,00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Выплаты, уменьшающие доход,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прочие налоги, уменьшающие доход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возврат в бюджет средств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</w:tbl>
    <w:p w:rsidR="00DA29F8" w:rsidRPr="00DA29F8" w:rsidRDefault="00DA29F8" w:rsidP="00DA29F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  <w:r w:rsidRPr="00DA29F8">
        <w:rPr>
          <w:rFonts w:ascii="Arial" w:hAnsi="Arial" w:cs="Arial"/>
          <w:color w:val="4A4A4A"/>
          <w:sz w:val="18"/>
          <w:szCs w:val="18"/>
        </w:rPr>
        <w:br/>
      </w:r>
      <w:r w:rsidRPr="00DA29F8">
        <w:rPr>
          <w:rFonts w:ascii="Arial" w:hAnsi="Arial" w:cs="Arial"/>
          <w:color w:val="4A4A4A"/>
          <w:sz w:val="18"/>
          <w:szCs w:val="18"/>
        </w:rPr>
        <w:br/>
      </w:r>
    </w:p>
    <w:p w:rsidR="00DA29F8" w:rsidRPr="00DA29F8" w:rsidRDefault="00DA29F8" w:rsidP="00DA29F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hAnsi="inherit" w:cs="Arial"/>
          <w:b/>
          <w:bCs/>
          <w:color w:val="4A4A4A"/>
          <w:sz w:val="18"/>
          <w:szCs w:val="18"/>
        </w:rPr>
      </w:pPr>
      <w:r w:rsidRPr="00DA29F8">
        <w:rPr>
          <w:rFonts w:ascii="inherit" w:hAnsi="inherit" w:cs="Arial"/>
          <w:b/>
          <w:bCs/>
          <w:color w:val="4A4A4A"/>
          <w:sz w:val="18"/>
          <w:szCs w:val="18"/>
          <w:bdr w:val="none" w:sz="0" w:space="0" w:color="auto" w:frame="1"/>
        </w:rPr>
        <w:t>Раздел 2. Сведения по выплатам на закупки товаров, работ, услуг</w:t>
      </w:r>
    </w:p>
    <w:p w:rsidR="00DA29F8" w:rsidRPr="00DA29F8" w:rsidRDefault="00DA29F8" w:rsidP="00DA29F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1548"/>
        <w:gridCol w:w="528"/>
        <w:gridCol w:w="614"/>
        <w:gridCol w:w="1462"/>
        <w:gridCol w:w="978"/>
        <w:gridCol w:w="963"/>
        <w:gridCol w:w="950"/>
        <w:gridCol w:w="950"/>
        <w:gridCol w:w="823"/>
      </w:tblGrid>
      <w:tr w:rsidR="00DA29F8" w:rsidRPr="00DA29F8" w:rsidTr="00DA29F8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№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proofErr w:type="gramStart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</w:t>
            </w:r>
            <w:proofErr w:type="gramEnd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Код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Год начала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Код по бюджетной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классификации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Российской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Федерации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Уникальный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Сумма</w:t>
            </w:r>
          </w:p>
        </w:tc>
      </w:tr>
      <w:tr w:rsidR="00DA29F8" w:rsidRPr="00DA29F8" w:rsidTr="00DA29F8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2026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текущий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2027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первый год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 2028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второй год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 пределами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</w:tr>
      <w:tr w:rsidR="00DA29F8" w:rsidRPr="00DA29F8" w:rsidTr="00DA29F8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8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Выплаты на закупку товаров, работ, услуг, всего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</w:t>
            </w:r>
            <w:proofErr w:type="gramStart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2018, № 32, ст. 5104) (далее — Федеральный закон № 44-ФЗ) и Федерального закона от 18 июля 2011 г. № 223-ФЗ «О закупках товаров, работ, услуг отдельными видами юридических лиц» (Собрание законодательства Российской Федерации, 2011, № 30, ст. 4571; 2018, № 32, ст. 5135) (далее — Федеральный закон № 223-ФЗ)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1.3.1.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на осуществление капитальных вложений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 счет средств обязательного медицинского страхования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 счет прочих источников финансового обеспечения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1.4.5.1.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1.4.5.2.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 xml:space="preserve">Итого по контрактам, планируемым к заключению в соответствующем финансовом году в соответствии с Федеральным законом № 44-ФЗ, по соответствующему году </w:t>
            </w:r>
            <w:proofErr w:type="gramStart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закупки</w:t>
            </w:r>
            <w:proofErr w:type="gramEnd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 xml:space="preserve">Итого по договорам, планируемым к заключению в соответствующем финансовом году в соответствии с Федеральным законом № 223-ФЗ, по соответствующему году </w:t>
            </w:r>
            <w:proofErr w:type="gramStart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закупки</w:t>
            </w:r>
            <w:proofErr w:type="gramEnd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26600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DA29F8" w:rsidRPr="00DA29F8" w:rsidTr="00DA29F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Руководитель учреждения (уполномоченное лицо учреждения)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proofErr w:type="spellStart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Ставинская</w:t>
            </w:r>
            <w:proofErr w:type="spellEnd"/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 xml:space="preserve"> О.А.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Исполнитель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Алешина Е.В</w:t>
            </w:r>
          </w:p>
        </w:tc>
      </w:tr>
      <w:tr w:rsidR="00DA29F8" w:rsidRPr="00DA29F8" w:rsidTr="00DA29F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Экономист</w:t>
            </w:r>
          </w:p>
        </w:tc>
      </w:tr>
      <w:tr w:rsidR="00DA29F8" w:rsidRPr="00DA29F8" w:rsidTr="00DA29F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02.02.2026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21201</w:t>
            </w:r>
          </w:p>
        </w:tc>
      </w:tr>
      <w:tr w:rsidR="00DA29F8" w:rsidRPr="00DA29F8" w:rsidTr="00DA29F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Согласовано</w:t>
            </w:r>
          </w:p>
        </w:tc>
      </w:tr>
      <w:tr w:rsidR="00DA29F8" w:rsidRPr="00DA29F8" w:rsidTr="00DA29F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Уполномоченное лицо органа-учредителя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Ушакова Е.А.</w:t>
            </w:r>
          </w:p>
        </w:tc>
      </w:tr>
      <w:tr w:rsidR="00DA29F8" w:rsidRPr="00DA29F8" w:rsidTr="00DA29F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Начальник отдела</w:t>
            </w:r>
          </w:p>
        </w:tc>
      </w:tr>
      <w:tr w:rsidR="00DA29F8" w:rsidRPr="00DA29F8" w:rsidTr="00DA29F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29F8" w:rsidRPr="00DA29F8" w:rsidRDefault="00DA29F8" w:rsidP="00DA29F8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DA29F8">
              <w:rPr>
                <w:rFonts w:ascii="inherit" w:hAnsi="inherit" w:cs="Arial"/>
                <w:color w:val="4A4A4A"/>
                <w:sz w:val="18"/>
                <w:szCs w:val="18"/>
              </w:rPr>
              <w:t>02.02.2026</w:t>
            </w:r>
          </w:p>
        </w:tc>
      </w:tr>
    </w:tbl>
    <w:p w:rsidR="003F5011" w:rsidRDefault="003F5011"/>
    <w:sectPr w:rsidR="003F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E5"/>
    <w:rsid w:val="003A38E5"/>
    <w:rsid w:val="003F5011"/>
    <w:rsid w:val="00D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DA29F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A29F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DA29F8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9F8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9F8"/>
    <w:rPr>
      <w:rFonts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A29F8"/>
    <w:rPr>
      <w:rFonts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A2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DA29F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A29F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DA29F8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9F8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9F8"/>
    <w:rPr>
      <w:rFonts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A29F8"/>
    <w:rPr>
      <w:rFonts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A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1759</Words>
  <Characters>10028</Characters>
  <Application>Microsoft Office Word</Application>
  <DocSecurity>0</DocSecurity>
  <Lines>83</Lines>
  <Paragraphs>23</Paragraphs>
  <ScaleCrop>false</ScaleCrop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3</cp:revision>
  <dcterms:created xsi:type="dcterms:W3CDTF">2026-02-19T11:28:00Z</dcterms:created>
  <dcterms:modified xsi:type="dcterms:W3CDTF">2026-02-19T11:28:00Z</dcterms:modified>
</cp:coreProperties>
</file>